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F9" w:rsidRPr="000676F9" w:rsidRDefault="000676F9" w:rsidP="000676F9">
      <w:pPr>
        <w:shd w:val="clear" w:color="auto" w:fill="FFFFFF"/>
        <w:spacing w:after="600" w:line="450" w:lineRule="atLeast"/>
        <w:rPr>
          <w:rFonts w:ascii="Arial" w:eastAsia="Times New Roman" w:hAnsi="Arial" w:cs="Arial"/>
          <w:caps/>
          <w:color w:val="555555"/>
          <w:sz w:val="45"/>
          <w:szCs w:val="45"/>
          <w:lang w:eastAsia="it-IT"/>
        </w:rPr>
      </w:pPr>
      <w:r w:rsidRPr="000676F9">
        <w:rPr>
          <w:rFonts w:ascii="Arial" w:eastAsia="Times New Roman" w:hAnsi="Arial" w:cs="Arial"/>
          <w:caps/>
          <w:color w:val="555555"/>
          <w:sz w:val="45"/>
          <w:szCs w:val="45"/>
          <w:lang w:eastAsia="it-IT"/>
        </w:rPr>
        <w:t>DETRAZIONI E CONTO TERMICO 2022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SCEGLI LA QUALITÀ IMMERGAS E MOLTIPLICA IL RISPARMIO CON DETRAZIONI E INCENTIVI!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 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Sostituire la caldaia con un modello più efficiente, con una pompa di calore o con un sistema ibrido sono tutti interventi che ti consentono di ridurre i costi della bolletta nonché di beneficiare di agevolazioni fiscali o incentivi.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Fino al 31 dicembre 2024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(salvo ulteriori proroghe) si possono scegliere tre possibili soluzioni, alternative fra loro:</w:t>
      </w:r>
    </w:p>
    <w:p w:rsidR="000676F9" w:rsidRPr="000676F9" w:rsidRDefault="000676F9" w:rsidP="00067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DETRAZIONE 50% IRPEF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(BONUS CASA) per "ristrutturazioni" edilizie e interventi finalizzati al risparmio energetico in immobili residenziali esistenti</w:t>
      </w:r>
    </w:p>
    <w:p w:rsidR="000676F9" w:rsidRPr="000676F9" w:rsidRDefault="000676F9" w:rsidP="00067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DETRAZIONE 50%-65% IRPEF-IRES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(ECOBONUS) per le riqualificazioni energetiche degli edifici esistenti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spellStart"/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nonchè</w:t>
      </w:r>
      <w:proofErr w:type="spellEnd"/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</w:t>
      </w:r>
    </w:p>
    <w:p w:rsidR="000676F9" w:rsidRPr="000676F9" w:rsidRDefault="000676F9" w:rsidP="00067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CONTO TERMICO 2.0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per l'efficienza energetica e l'uso delle fonti rinnovabili negli edifici esistenti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it-IT"/>
        </w:rPr>
        <w:t>N.B.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Questo incentivo, diversamente dalle Detrazioni, non ha scadenza ma è soggetto ad aggiornamento (si attende la versione 3.0).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SUPERBONUS 110% IRPEF</w:t>
      </w:r>
      <w:r w:rsidRPr="000676F9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.</w:t>
      </w:r>
      <w:r w:rsidRPr="000676F9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Validità dal 1° luglio 2020 e fino al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: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 </w:t>
      </w:r>
    </w:p>
    <w:p w:rsidR="000676F9" w:rsidRPr="000676F9" w:rsidRDefault="000676F9" w:rsidP="00067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30 giugno 2022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 e fino al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31 dicembre 2022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con lavori al 30% alla data del 30/06/2022, per interventi effettuati da persone fisiche (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privati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)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su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edifici monofamiliari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o su singole unità immobiliari funzionalmente indipendenti site in edificio plurifamiliare; </w:t>
      </w:r>
    </w:p>
    <w:p w:rsidR="000676F9" w:rsidRPr="000676F9" w:rsidRDefault="000676F9" w:rsidP="00067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31 dicembre 2023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per interventi sulle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parti comuni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dell'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edificio plurifamiliare composto da 2 a 4 unità immobiliari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posseduto da un unico proprietario o in comproprietà da più persone fisiche (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privati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);</w:t>
      </w:r>
    </w:p>
    <w:p w:rsidR="000676F9" w:rsidRPr="000676F9" w:rsidRDefault="000676F9" w:rsidP="00067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31 dicembre 2023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per interventi su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condomini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;</w:t>
      </w:r>
    </w:p>
    <w:p w:rsidR="000676F9" w:rsidRPr="000676F9" w:rsidRDefault="000676F9" w:rsidP="00067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30 giugno 2023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 e fino al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31 dicembre 2023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con lavori al 60% alla data del 30/06/2023, per interventi realizzati da IACP e Cooperative di abitazione; </w:t>
      </w:r>
    </w:p>
    <w:p w:rsidR="000676F9" w:rsidRPr="000676F9" w:rsidRDefault="000676F9" w:rsidP="000676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31 dicembre 2023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per interventi effettuati da </w:t>
      </w:r>
      <w:proofErr w:type="spell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Onlus</w:t>
      </w:r>
      <w:proofErr w:type="spell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Organizzazioni di volontariato, Associazioni di promozione sociale.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it-IT"/>
        </w:rPr>
        <w:lastRenderedPageBreak/>
        <w:t>N.B.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Per i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condomini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le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persone fisiche che possiedono da 2 a 4 U.I.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e per gli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Enti e Associazioni del terzo settore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(</w:t>
      </w:r>
      <w:proofErr w:type="spell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Onlus</w:t>
      </w:r>
      <w:proofErr w:type="spell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etc.) il SUPERBONUS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prosegue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negli anni successivi ma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con aliquote ridotte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:</w:t>
      </w:r>
    </w:p>
    <w:p w:rsidR="000676F9" w:rsidRPr="000676F9" w:rsidRDefault="000676F9" w:rsidP="000676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70%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per le spese sostenute entro il 31/12/2024;</w:t>
      </w:r>
    </w:p>
    <w:p w:rsidR="000676F9" w:rsidRPr="000676F9" w:rsidRDefault="000676F9" w:rsidP="000676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65%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per le spese sostenute entro il 31/12/2025.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 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Il SUPERBONUS premia 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interventi di riqualificazione energetica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in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edifici residenziali esistenti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. Per beneficiare di questa interessante detrazione occorre rispettare le seguenti condizioni:</w:t>
      </w:r>
    </w:p>
    <w:p w:rsidR="000676F9" w:rsidRPr="000676F9" w:rsidRDefault="000676F9" w:rsidP="000676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realizzare</w:t>
      </w:r>
      <w:proofErr w:type="gramEnd"/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 xml:space="preserve"> almeno uno degli interventi trainanti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individuati dal D.L. "rilancio" n. 34/2020 (isolamento termico delle superfici opache; sostituzione dell'impianto termico)</w:t>
      </w:r>
    </w:p>
    <w:p w:rsidR="000676F9" w:rsidRPr="000676F9" w:rsidRDefault="000676F9" w:rsidP="000676F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assicurare</w:t>
      </w:r>
      <w:proofErr w:type="gramEnd"/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 xml:space="preserve"> il miglioramento di almeno 2 classi energetiche dell’edificio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ovvero, se non possibile, il conseguimento della classe più alta,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da dimostrare mediante APE ante e post intervento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Per gli approfondimenti sulle varie agevolazioni vai alle sezioni specifiche!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proofErr w:type="gramStart"/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IMPORTANTE!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I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privati possono godere, in determinati casi, di un </w:t>
      </w:r>
      <w:r w:rsidRPr="000676F9">
        <w:rPr>
          <w:rFonts w:ascii="Arial" w:eastAsia="Times New Roman" w:hAnsi="Arial" w:cs="Arial"/>
          <w:color w:val="555555"/>
          <w:sz w:val="21"/>
          <w:szCs w:val="21"/>
          <w:u w:val="single"/>
          <w:lang w:eastAsia="it-IT"/>
        </w:rPr>
        <w:t>ulteriore beneficio fiscale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: l'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IVA agevolata al 10%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. </w:t>
      </w:r>
      <w:r w:rsidRPr="000676F9">
        <w:rPr>
          <w:rFonts w:ascii="Arial" w:eastAsia="Times New Roman" w:hAnsi="Arial" w:cs="Arial"/>
          <w:color w:val="555555"/>
          <w:sz w:val="21"/>
          <w:szCs w:val="21"/>
          <w:u w:val="single"/>
          <w:lang w:eastAsia="it-IT"/>
        </w:rPr>
        <w:t>Per approfondimenti al riguardo vedi l'apposita sezione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Questo ulteriore sgravio, abbinabile alle agevolazioni di cui sopra, può riguardare diverse tipologie di interventi effettuati su fabbricati a prevalente destinazione abitativa privata e relative pertinenze.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 </w:t>
      </w:r>
    </w:p>
    <w:p w:rsidR="000676F9" w:rsidRPr="000676F9" w:rsidRDefault="000676F9" w:rsidP="0006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Di seguito una descrizione dettagliata delle singole soluzioni con tutte le specifiche del caso e la relativa documentazione scaricabile.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Prima, però, alcune considerazioni utili per orientarsi tra le diverse detrazioni per le ristrutturazioni, riqualificazioni energetiche e Conto Termico applicabili nel 2021 (SUPERBONUS escluso); occorre infatti sottolineare che NON tutti i soggetti sono ammessi alle diverse forme di agevolazione:</w:t>
      </w:r>
    </w:p>
    <w:p w:rsidR="000676F9" w:rsidRPr="000676F9" w:rsidRDefault="000676F9" w:rsidP="000676F9">
      <w:pPr>
        <w:shd w:val="clear" w:color="auto" w:fill="DFDFDF"/>
        <w:spacing w:after="0" w:line="240" w:lineRule="auto"/>
        <w:rPr>
          <w:rFonts w:ascii="Arial" w:eastAsia="Times New Roman" w:hAnsi="Arial" w:cs="Arial"/>
          <w:b/>
          <w:bCs/>
          <w:color w:val="555555"/>
          <w:sz w:val="30"/>
          <w:szCs w:val="30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30"/>
          <w:szCs w:val="30"/>
          <w:lang w:eastAsia="it-IT"/>
        </w:rPr>
        <w:t> </w:t>
      </w:r>
    </w:p>
    <w:tbl>
      <w:tblPr>
        <w:tblW w:w="18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9"/>
        <w:gridCol w:w="4408"/>
        <w:gridCol w:w="3269"/>
        <w:gridCol w:w="2874"/>
      </w:tblGrid>
      <w:tr w:rsidR="000676F9" w:rsidRPr="000676F9" w:rsidTr="000676F9">
        <w:trPr>
          <w:tblHeader/>
        </w:trPr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DFDFDF"/>
            <w:tcMar>
              <w:top w:w="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Soggetti IRPEF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DFDFDF"/>
            <w:tcMar>
              <w:top w:w="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BONUS CASA (Detrazione 50% per ristrutturazioni)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DFDFDF"/>
            <w:tcMar>
              <w:top w:w="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ECOBONUS (Detrazione </w:t>
            </w: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br/>
              <w:t>50%-65%</w:t>
            </w: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br/>
              <w:t>per riqualificazioni energetiche)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DFDFDF"/>
            <w:tcMar>
              <w:top w:w="0" w:type="dxa"/>
              <w:left w:w="300" w:type="dxa"/>
              <w:bottom w:w="120" w:type="dxa"/>
              <w:right w:w="30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t>CONTO TERMICO</w:t>
            </w:r>
            <w:r w:rsidRPr="000676F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  <w:br/>
              <w:t>2.0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PRIVATI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solo per abitazioni e relative pertinenze)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non per caldaie a condensazione)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CONDOMINI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solo per abitazioni e relative pertinenze)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non per caldaie a condensazione)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Soggetti IRES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BONUS CASA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(Detrazione 50% per ristrutturazioni)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ECOBONUS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(Detrazione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50%-65%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per riqualificazioni energetiche)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CONTO TERMICO 2.0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IMPRESE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it-IT"/>
              </w:rPr>
              <w:t>solo</w:t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 per fabbricati strumentali utilizzati nell'esercizio dell'attività)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non per caldaie a condensazione)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Altri soggetti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BONUS CASA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(Detrazione 50% per ristrutturazioni)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ECOBONUS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(Detrazione 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50%-65%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  <w:t>per riqualificazioni energetiche)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CONTO TERMICO 2.0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PUBBLICA </w:t>
            </w:r>
            <w:proofErr w:type="gramStart"/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AMMINISTRAZIONE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su edifici di pertinenza)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</w:tr>
      <w:tr w:rsidR="000676F9" w:rsidRPr="000676F9" w:rsidTr="000676F9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ISTITUTI AUTONOMI CASE POPOLARI, ex </w:t>
            </w:r>
            <w:proofErr w:type="gramStart"/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IACP</w:t>
            </w: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gramEnd"/>
            <w:r w:rsidRPr="000676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per interventi di riqualificazione energetica realizzati su parti comuni di edifici residenziali di proprietà)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676F9" w:rsidRPr="000676F9" w:rsidRDefault="000676F9" w:rsidP="00067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76F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</w:t>
            </w:r>
          </w:p>
        </w:tc>
      </w:tr>
    </w:tbl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In particolare, il PRIVATO (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soggetto IRPEF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), può accedere a tutte e tre le forme di agevolazione – alternative fra loro – ma deve tener conto di quanto segue!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  <w:t> </w:t>
      </w:r>
    </w:p>
    <w:p w:rsidR="000676F9" w:rsidRPr="000676F9" w:rsidRDefault="000676F9" w:rsidP="000676F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Le Detrazioni fiscali (entrambe) e gli incentivi del Conto Termico riguardano edifici ed impianti esistenti (la prova dell'esistenza dell'edificio è fornita dall'iscrizione dello stesso in Catasto, oppure dalla richiesta di accatastamento, nonché dal pagamento dell'ICI/IMU, ove dovuta).</w:t>
      </w:r>
    </w:p>
    <w:p w:rsidR="000676F9" w:rsidRPr="000676F9" w:rsidRDefault="000676F9" w:rsidP="000676F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Per le Detrazioni fiscali (entrambe) la prima discriminante è legata alla capienza dell'IRPEF: si ha, infatti, diritto a detrarre annualmente la quota spettante nei limiti dell'IRPEF dovuta per l'anno in questione; le eventuali somme eccedenti l'imposta non possono essere recuperate in alcun modo.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ind w:left="600"/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lastRenderedPageBreak/>
        <w:t>ESEMPIO: se la quota annua detraibile è di 1.200 euro e l'IRPEF nell'anno in questione ammonta a 1.000 euro, la parte residua della quota annua detraibile (200 euro) non può essere recuperata in alcun modo.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Il fatto che le Detrazioni fiscali:</w:t>
      </w:r>
    </w:p>
    <w:p w:rsidR="000676F9" w:rsidRPr="000676F9" w:rsidRDefault="000676F9" w:rsidP="000676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vadano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ripartite su 10 anni,</w:t>
      </w:r>
    </w:p>
    <w:p w:rsidR="000676F9" w:rsidRPr="000676F9" w:rsidRDefault="000676F9" w:rsidP="000676F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possano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spettare anche ai familiari (ovvero il coniuge, i parenti entro il terzo grado e gli affini entro il secondo grado) conviventi, se sostengono le spese,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può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risultare quindi un vantaggio più che uno svantaggio!</w:t>
      </w:r>
    </w:p>
    <w:p w:rsidR="000676F9" w:rsidRPr="000676F9" w:rsidRDefault="000676F9" w:rsidP="000676F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L'incentivo del Conto Termico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invece, non è vincolato alla capienza IRPEF e viene riconosciuto in 2 (o 5) anni; per le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 pompe di calore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i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sistemi ibridi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a pompa di calore, gli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scaldacqua a pompa di calore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ed il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solare termico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però, non tiene conto della spesa effettivamente sostenuta e si basa, invece, su specifici requisiti, coefficienti e formule. Il contributo, pertanto, può risultare poco consistente.</w:t>
      </w:r>
    </w:p>
    <w:p w:rsidR="000676F9" w:rsidRPr="000676F9" w:rsidRDefault="000676F9" w:rsidP="000676F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Occorre anche considerare gli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adempimenti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(= burocrazia) e le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spese di istruttoria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previste per le varie agevolazioni:</w:t>
      </w:r>
    </w:p>
    <w:p w:rsidR="000676F9" w:rsidRPr="000676F9" w:rsidRDefault="000676F9" w:rsidP="000676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la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Detrazione 50% BONUS CASA prevede (dal 2018) la redazione della c.d. "comunicazione ENEA", piuttosto semplice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;</w:t>
      </w:r>
    </w:p>
    <w:p w:rsidR="000676F9" w:rsidRPr="000676F9" w:rsidRDefault="000676F9" w:rsidP="000676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la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Detrazione 50%-65% ECOBONUS prevede la redazione della c.d. "pratica ENEA", in genere da parte del Progettista (fanno eccezione alcuni interventi);</w:t>
      </w:r>
    </w:p>
    <w:p w:rsidR="000676F9" w:rsidRPr="000676F9" w:rsidRDefault="000676F9" w:rsidP="000676F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il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CONTO TERMICO 2.0 prevede la redazione della "pratica GSE", in genere con necessità del progettista.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ind w:left="1200"/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it-IT"/>
        </w:rPr>
        <w:t>N.B. 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Gli interventi di ristrutturazione dell'impianto di climatizzazione invernale o d'installazione dei pannelli solari richiedono comunque l'intervento del Progettista (per le pratiche edilizie, il progetto Legge 10, la redazione/aggiornamento dell'ACE-APE, …). Le spese del Progettista sono detraibili con entrambe le Detrazioni, mentre sono riconosciute solo in parte dal Conto Termico.</w:t>
      </w:r>
    </w:p>
    <w:p w:rsidR="000676F9" w:rsidRPr="000676F9" w:rsidRDefault="000676F9" w:rsidP="000676F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Alcuni degli interventi impiantistici sono agevolati sia dalle Detrazioni fiscali che dal Conto Termico, altri no. Vediamo alcuni </w:t>
      </w: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esempi.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​</w:t>
      </w:r>
      <w:proofErr w:type="gramEnd"/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BONUS CASA, ECOBONUS e CONTO TERMICO:</w:t>
      </w:r>
    </w:p>
    <w:p w:rsidR="000676F9" w:rsidRPr="000676F9" w:rsidRDefault="000676F9" w:rsidP="00067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dell'impianto di climatizzazione invernale con pompa di calore ad alta efficienza e contestuale messa a punto ed equilibratura del sistema di distribuzione;</w:t>
      </w:r>
    </w:p>
    <w:p w:rsidR="000676F9" w:rsidRPr="000676F9" w:rsidRDefault="000676F9" w:rsidP="000676F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installazione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di pannelli solari termici per produzione di acqua calda.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lastRenderedPageBreak/>
        <w:t>      ​BONUS CASA ed ECOBONUS:</w:t>
      </w:r>
    </w:p>
    <w:p w:rsidR="000676F9" w:rsidRPr="000676F9" w:rsidRDefault="000676F9" w:rsidP="000676F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dell'impianto di climatizzazione invernale con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caldaia a condensazione 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e contestuale messa a punto del sistema di distribuzione, mediante inserimento di valvole termostatiche a bassa inerzia termica (il Conto Termico incentiva questo intervento solo se realizzato dalla Pubblica Amm.ne).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      ​BONUS CASA:</w:t>
      </w:r>
    </w:p>
    <w:p w:rsidR="000676F9" w:rsidRPr="000676F9" w:rsidRDefault="000676F9" w:rsidP="000676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del vecchio generatore con caldaia ad ‘alto rendimento' e/o miglioramento del sistema termoregolazione;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br/>
      </w:r>
      <w:r w:rsidRPr="000676F9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it-IT"/>
        </w:rPr>
        <w:t>N.B.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 La semplice (mera) sostituzione del generatore di calore va effettuata nel rispetto della legislazione nazionale vigente in materia di sicurezza e risparmio energetico. È bene sottolineare che la legge prescrive, in caso di sostituzione, l’impiego di generatori più performanti e l’installazione di sistemi di regolazione per singolo ambiente o per singola unità immobiliare, assistita da compensazione climatica. A ciò si aggiunge l’obbligo di trattare l’acqua dell’impianto.</w:t>
      </w:r>
    </w:p>
    <w:p w:rsidR="000676F9" w:rsidRPr="000676F9" w:rsidRDefault="000676F9" w:rsidP="000676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installazione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di sistema integrato, composto da caldaia a condensazione + pompa di calore + solare termico, sull'esistente (l'ECOBONUS, invece, incentiva il sistema integrato solo se si opta per l'intervento di riqualificazione globale di cui alla L. 296/06, art. 1, c. 344);</w:t>
      </w:r>
    </w:p>
    <w:p w:rsidR="000676F9" w:rsidRPr="000676F9" w:rsidRDefault="000676F9" w:rsidP="000676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installazione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di impianto fotovoltaico fino a 20 </w:t>
      </w:r>
      <w:proofErr w:type="spell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kWp</w:t>
      </w:r>
      <w:proofErr w:type="spell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per uso domestico;</w:t>
      </w:r>
    </w:p>
    <w:p w:rsidR="000676F9" w:rsidRPr="000676F9" w:rsidRDefault="000676F9" w:rsidP="000676F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di scaldacqua elettrico con scaldacqua a gas (l'ECOBONUS e il CONTO TERMICO 2.0 incentivano la sostituzione di scaldacqua tradizionali o elettrici con scaldacqua in pompa di calore).</w:t>
      </w:r>
    </w:p>
    <w:p w:rsidR="000676F9" w:rsidRPr="000676F9" w:rsidRDefault="000676F9" w:rsidP="000676F9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      CONTO TERMICO 2.0, BONUS CASA e ECOBONUS 65%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:</w:t>
      </w:r>
    </w:p>
    <w:p w:rsidR="000676F9" w:rsidRPr="000676F9" w:rsidRDefault="000676F9" w:rsidP="000676F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600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proofErr w:type="gramStart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sostituzione</w:t>
      </w:r>
      <w:proofErr w:type="gramEnd"/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 xml:space="preserve"> dell'impianto di climatizzazione invernale con </w:t>
      </w:r>
      <w:r w:rsidRPr="000676F9">
        <w:rPr>
          <w:rFonts w:ascii="Arial" w:eastAsia="Times New Roman" w:hAnsi="Arial" w:cs="Arial"/>
          <w:b/>
          <w:bCs/>
          <w:color w:val="555555"/>
          <w:sz w:val="21"/>
          <w:szCs w:val="21"/>
          <w:lang w:eastAsia="it-IT"/>
        </w:rPr>
        <w:t>sistema ibrido a pompa di calore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definito «</w:t>
      </w:r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 xml:space="preserve">impianto dotato di pompa di calore integrata con caldaia a condensazione assemblato in fabbrica o </w:t>
      </w:r>
      <w:proofErr w:type="spellStart"/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>factory</w:t>
      </w:r>
      <w:proofErr w:type="spellEnd"/>
      <w:r w:rsidRPr="000676F9">
        <w:rPr>
          <w:rFonts w:ascii="Arial" w:eastAsia="Times New Roman" w:hAnsi="Arial" w:cs="Arial"/>
          <w:i/>
          <w:iCs/>
          <w:color w:val="555555"/>
          <w:sz w:val="21"/>
          <w:szCs w:val="21"/>
          <w:lang w:eastAsia="it-IT"/>
        </w:rPr>
        <w:t xml:space="preserve"> made</w:t>
      </w: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».</w:t>
      </w:r>
    </w:p>
    <w:p w:rsidR="000676F9" w:rsidRPr="000676F9" w:rsidRDefault="000676F9" w:rsidP="000676F9">
      <w:pPr>
        <w:shd w:val="clear" w:color="auto" w:fill="EF4123"/>
        <w:spacing w:after="0" w:line="450" w:lineRule="atLeast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bookmarkStart w:id="0" w:name="detrazioni65"/>
      <w:bookmarkEnd w:id="0"/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SUPERBONUS 110% - Detrazione IRPEF per riqualificazioni energetiche e antisismiche degli edifici esistenti</w:t>
      </w:r>
    </w:p>
    <w:p w:rsidR="000676F9" w:rsidRPr="000676F9" w:rsidRDefault="000676F9" w:rsidP="0006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noProof/>
          <w:color w:val="555555"/>
          <w:sz w:val="21"/>
          <w:szCs w:val="21"/>
          <w:lang w:eastAsia="it-IT"/>
        </w:rPr>
        <w:drawing>
          <wp:inline distT="0" distB="0" distL="0" distR="0">
            <wp:extent cx="838200" cy="838200"/>
            <wp:effectExtent l="0" t="0" r="0" b="0"/>
            <wp:docPr id="5" name="Immagine 5" descr="https://www.immergas.com/imp/01086/detrazioni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mmergas.com/imp/01086/detrazioni1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Superbonus110%"/>
      <w:bookmarkEnd w:id="1"/>
    </w:p>
    <w:p w:rsidR="000676F9" w:rsidRPr="000676F9" w:rsidRDefault="000676F9" w:rsidP="000676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</w:t>
      </w:r>
    </w:p>
    <w:p w:rsidR="000676F9" w:rsidRPr="000676F9" w:rsidRDefault="000676F9" w:rsidP="000676F9">
      <w:pPr>
        <w:shd w:val="clear" w:color="auto" w:fill="EF4123"/>
        <w:spacing w:after="0" w:line="450" w:lineRule="atLeast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ECOBONUS 65% - Detrazione IRPEF e IRES per riqualificazioni energetiche degli edifici esistenti</w:t>
      </w:r>
    </w:p>
    <w:p w:rsidR="000676F9" w:rsidRPr="000676F9" w:rsidRDefault="000676F9" w:rsidP="0006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noProof/>
          <w:color w:val="555555"/>
          <w:sz w:val="21"/>
          <w:szCs w:val="21"/>
          <w:lang w:eastAsia="it-IT"/>
        </w:rPr>
        <w:lastRenderedPageBreak/>
        <w:drawing>
          <wp:inline distT="0" distB="0" distL="0" distR="0">
            <wp:extent cx="838200" cy="838200"/>
            <wp:effectExtent l="0" t="0" r="0" b="0"/>
            <wp:docPr id="4" name="Immagine 4" descr="https://www.immergas.com/imp/18901/detrazioni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mmergas.com/imp/18901/detrazioni6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Ecobonus65%"/>
      <w:bookmarkEnd w:id="2"/>
    </w:p>
    <w:p w:rsidR="000676F9" w:rsidRPr="000676F9" w:rsidRDefault="000676F9" w:rsidP="000676F9">
      <w:pPr>
        <w:shd w:val="clear" w:color="auto" w:fill="EF4123"/>
        <w:spacing w:after="0" w:line="450" w:lineRule="atLeast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BONUS CASA 50% - Detrazione IRPEF per interventi edili e/o di risparmio energetico in edifici residenziali esistenti</w:t>
      </w:r>
    </w:p>
    <w:p w:rsidR="000676F9" w:rsidRPr="000676F9" w:rsidRDefault="000676F9" w:rsidP="0006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noProof/>
          <w:color w:val="555555"/>
          <w:sz w:val="21"/>
          <w:szCs w:val="21"/>
          <w:lang w:eastAsia="it-IT"/>
        </w:rPr>
        <w:drawing>
          <wp:inline distT="0" distB="0" distL="0" distR="0">
            <wp:extent cx="838200" cy="838200"/>
            <wp:effectExtent l="0" t="0" r="0" b="0"/>
            <wp:docPr id="3" name="Immagine 3" descr="https://www.immergas.com/imp/188M3/detrazioni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mmergas.com/imp/188M3/detrazioni5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Bonuscasa50%"/>
      <w:bookmarkEnd w:id="3"/>
    </w:p>
    <w:p w:rsidR="000676F9" w:rsidRPr="000676F9" w:rsidRDefault="000676F9" w:rsidP="000676F9">
      <w:pPr>
        <w:shd w:val="clear" w:color="auto" w:fill="EF4123"/>
        <w:spacing w:after="0" w:line="450" w:lineRule="atLeast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IVA 10% - Imposta agevolata per interventi edili e/o di risparmio energetico in edifici residenziali esistenti</w:t>
      </w:r>
    </w:p>
    <w:p w:rsidR="000676F9" w:rsidRPr="000676F9" w:rsidRDefault="000676F9" w:rsidP="0006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noProof/>
          <w:color w:val="555555"/>
          <w:sz w:val="21"/>
          <w:szCs w:val="21"/>
          <w:lang w:eastAsia="it-IT"/>
        </w:rPr>
        <w:drawing>
          <wp:inline distT="0" distB="0" distL="0" distR="0">
            <wp:extent cx="838200" cy="838200"/>
            <wp:effectExtent l="0" t="0" r="0" b="0"/>
            <wp:docPr id="2" name="Immagine 2" descr="https://www.immergas.com/imp/97D6C/detrazioni%20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mmergas.com/imp/97D6C/detrazioni%20i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Iva10%"/>
      <w:bookmarkEnd w:id="4"/>
    </w:p>
    <w:p w:rsidR="000676F9" w:rsidRPr="000676F9" w:rsidRDefault="000676F9" w:rsidP="000676F9">
      <w:pPr>
        <w:shd w:val="clear" w:color="auto" w:fill="EF4123"/>
        <w:spacing w:after="0" w:line="450" w:lineRule="atLeast"/>
        <w:rPr>
          <w:rFonts w:ascii="Arial" w:eastAsia="Times New Roman" w:hAnsi="Arial" w:cs="Arial"/>
          <w:color w:val="FFFFFF"/>
          <w:sz w:val="27"/>
          <w:szCs w:val="27"/>
          <w:lang w:eastAsia="it-IT"/>
        </w:rPr>
      </w:pPr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 xml:space="preserve">CONTO TERMICO 2.0 - Incentivo per </w:t>
      </w:r>
      <w:proofErr w:type="spellStart"/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>efficientamento</w:t>
      </w:r>
      <w:proofErr w:type="spellEnd"/>
      <w:r w:rsidRPr="000676F9">
        <w:rPr>
          <w:rFonts w:ascii="Arial" w:eastAsia="Times New Roman" w:hAnsi="Arial" w:cs="Arial"/>
          <w:color w:val="FFFFFF"/>
          <w:sz w:val="27"/>
          <w:szCs w:val="27"/>
          <w:lang w:eastAsia="it-IT"/>
        </w:rPr>
        <w:t xml:space="preserve"> e uso delle rinnovabili negli edifici esistenti</w:t>
      </w:r>
    </w:p>
    <w:p w:rsidR="000676F9" w:rsidRPr="000676F9" w:rsidRDefault="000676F9" w:rsidP="000676F9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0676F9">
        <w:rPr>
          <w:rFonts w:ascii="Arial" w:eastAsia="Times New Roman" w:hAnsi="Arial" w:cs="Arial"/>
          <w:noProof/>
          <w:color w:val="555555"/>
          <w:sz w:val="21"/>
          <w:szCs w:val="21"/>
          <w:lang w:eastAsia="it-IT"/>
        </w:rPr>
        <w:drawing>
          <wp:inline distT="0" distB="0" distL="0" distR="0">
            <wp:extent cx="838200" cy="838200"/>
            <wp:effectExtent l="0" t="0" r="0" b="0"/>
            <wp:docPr id="1" name="Immagine 1" descr="https://www.immergas.com/imp/1890M/detrazionico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mmergas.com/imp/1890M/detrazionicont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Contotermico"/>
      <w:bookmarkEnd w:id="5"/>
    </w:p>
    <w:p w:rsidR="004A5C8D" w:rsidRDefault="004A5C8D">
      <w:bookmarkStart w:id="6" w:name="_GoBack"/>
      <w:bookmarkEnd w:id="6"/>
    </w:p>
    <w:sectPr w:rsidR="004A5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2D6"/>
    <w:multiLevelType w:val="multilevel"/>
    <w:tmpl w:val="8912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D5521"/>
    <w:multiLevelType w:val="multilevel"/>
    <w:tmpl w:val="33BE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E449F"/>
    <w:multiLevelType w:val="multilevel"/>
    <w:tmpl w:val="844C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137C7"/>
    <w:multiLevelType w:val="multilevel"/>
    <w:tmpl w:val="FAD4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62246"/>
    <w:multiLevelType w:val="multilevel"/>
    <w:tmpl w:val="2E48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12AB4"/>
    <w:multiLevelType w:val="multilevel"/>
    <w:tmpl w:val="0B087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94124"/>
    <w:multiLevelType w:val="multilevel"/>
    <w:tmpl w:val="711475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3680B"/>
    <w:multiLevelType w:val="multilevel"/>
    <w:tmpl w:val="97FA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D4F4F"/>
    <w:multiLevelType w:val="multilevel"/>
    <w:tmpl w:val="7F3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0126E7"/>
    <w:multiLevelType w:val="multilevel"/>
    <w:tmpl w:val="48CA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04A2E"/>
    <w:multiLevelType w:val="multilevel"/>
    <w:tmpl w:val="11BC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BE7951"/>
    <w:multiLevelType w:val="multilevel"/>
    <w:tmpl w:val="CC48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87268"/>
    <w:multiLevelType w:val="multilevel"/>
    <w:tmpl w:val="7ABC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D47B71"/>
    <w:multiLevelType w:val="multilevel"/>
    <w:tmpl w:val="E1CE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90E2B"/>
    <w:multiLevelType w:val="multilevel"/>
    <w:tmpl w:val="89D89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4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F9"/>
    <w:rsid w:val="000676F9"/>
    <w:rsid w:val="004A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02F8-A828-4F85-BD0D-AA893485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676F9"/>
    <w:rPr>
      <w:b/>
      <w:bCs/>
    </w:rPr>
  </w:style>
  <w:style w:type="character" w:styleId="Enfasicorsivo">
    <w:name w:val="Emphasis"/>
    <w:basedOn w:val="Carpredefinitoparagrafo"/>
    <w:uiPriority w:val="20"/>
    <w:qFormat/>
    <w:rsid w:val="00067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764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0864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836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39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8948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601360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398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724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7647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2022-01-08T11:12:00Z</dcterms:created>
  <dcterms:modified xsi:type="dcterms:W3CDTF">2022-01-08T11:12:00Z</dcterms:modified>
</cp:coreProperties>
</file>